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widowControl w:val="false"/>
        <w:spacing w:before="0" w:after="60"/>
        <w:jc w:val="right"/>
        <w:rPr>
          <w:rFonts w:ascii="Times New Roman" w:hAnsi="Times New Roman" w:cs="Times New Roman"/>
          <w:b/>
          <w:b/>
          <w:bCs/>
          <w:caps/>
          <w:sz w:val="22"/>
          <w:szCs w:val="22"/>
        </w:rPr>
      </w:pPr>
      <w:r>
        <w:rPr>
          <w:rFonts w:cs="Times New Roman"/>
          <w:b/>
          <w:bCs/>
          <w:caps/>
          <w:sz w:val="22"/>
          <w:szCs w:val="22"/>
        </w:rPr>
      </w:r>
    </w:p>
    <w:p>
      <w:pPr>
        <w:pStyle w:val="Normal"/>
        <w:jc w:val="center"/>
        <w:rPr>
          <w:rFonts w:cs="Times New Roman"/>
        </w:rPr>
      </w:pPr>
      <w:r>
        <w:rPr>
          <w:rFonts w:cs="Times New Roman"/>
          <w:b/>
          <w:bCs/>
        </w:rPr>
        <w:t xml:space="preserve">                                                        </w:t>
      </w:r>
      <w:r>
        <w:rPr>
          <w:rFonts w:cs="Times New Roman"/>
          <w:b/>
          <w:bCs/>
        </w:rPr>
        <w:t>«Утверждаю»</w:t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      </w:t>
      </w:r>
      <w:r>
        <w:rPr>
          <w:rFonts w:cs="Times New Roman"/>
          <w:b w:val="false"/>
          <w:bCs w:val="false"/>
        </w:rPr>
        <w:t xml:space="preserve">   </w:t>
      </w:r>
      <w:r>
        <w:rPr>
          <w:rFonts w:cs="Times New Roman"/>
          <w:b w:val="false"/>
          <w:bCs w:val="false"/>
        </w:rPr>
        <w:t>И.о. н</w:t>
      </w:r>
      <w:r>
        <w:rPr>
          <w:rFonts w:cs="Times New Roman"/>
          <w:b w:val="false"/>
          <w:bCs w:val="false"/>
        </w:rPr>
        <w:t>ачальник</w:t>
      </w:r>
      <w:r>
        <w:rPr>
          <w:rFonts w:cs="Times New Roman"/>
          <w:b w:val="false"/>
          <w:bCs w:val="false"/>
        </w:rPr>
        <w:t>а</w:t>
      </w:r>
      <w:r>
        <w:rPr>
          <w:rFonts w:cs="Times New Roman"/>
          <w:b w:val="false"/>
          <w:bCs w:val="false"/>
        </w:rPr>
        <w:t xml:space="preserve"> АТЦ</w:t>
      </w:r>
      <w:r>
        <w:rPr>
          <w:rFonts w:cs="Times New Roman"/>
          <w:b/>
          <w:bCs/>
        </w:rPr>
        <w:t xml:space="preserve">  </w:t>
      </w:r>
    </w:p>
    <w:p>
      <w:pPr>
        <w:pStyle w:val="Normal"/>
        <w:jc w:val="center"/>
        <w:rPr/>
      </w:pPr>
      <w:r>
        <w:rPr>
          <w:rFonts w:cs="Times New Roman"/>
          <w:b w:val="false"/>
          <w:bCs w:val="false"/>
        </w:rPr>
        <w:t xml:space="preserve">                                                                                          </w:t>
      </w:r>
      <w:r>
        <w:rPr>
          <w:rFonts w:cs="Times New Roman"/>
          <w:b w:val="false"/>
          <w:bCs w:val="false"/>
        </w:rPr>
        <w:t>ООО «Самарские коммунальные</w:t>
      </w:r>
      <w:r>
        <w:rPr>
          <w:rFonts w:cs="Times New Roman"/>
          <w:b/>
          <w:bCs/>
        </w:rPr>
        <w:t xml:space="preserve">    </w:t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 w:val="false"/>
          <w:bCs w:val="false"/>
        </w:rPr>
        <w:t xml:space="preserve">                                                  </w:t>
      </w:r>
      <w:r>
        <w:rPr>
          <w:rFonts w:cs="Times New Roman"/>
          <w:b w:val="false"/>
          <w:bCs w:val="false"/>
        </w:rPr>
        <w:t>системы»</w:t>
      </w:r>
    </w:p>
    <w:p>
      <w:pPr>
        <w:pStyle w:val="Normal"/>
        <w:jc w:val="center"/>
        <w:rPr/>
      </w:pPr>
      <w:r>
        <w:rPr>
          <w:rFonts w:cs="Times New Roman"/>
          <w:b w:val="false"/>
          <w:bCs w:val="false"/>
        </w:rPr>
        <w:t xml:space="preserve">                                                                                          </w:t>
      </w:r>
      <w:r>
        <w:rPr>
          <w:rFonts w:cs="Times New Roman"/>
          <w:b w:val="false"/>
          <w:bCs w:val="false"/>
        </w:rPr>
        <w:t xml:space="preserve">____________ </w:t>
      </w:r>
      <w:r>
        <w:rPr>
          <w:rFonts w:cs="Times New Roman"/>
          <w:b w:val="false"/>
          <w:bCs w:val="false"/>
        </w:rPr>
        <w:t>И.Н. Кондратенко</w:t>
      </w:r>
    </w:p>
    <w:p>
      <w:pPr>
        <w:pStyle w:val="Normal"/>
        <w:jc w:val="center"/>
        <w:rPr/>
      </w:pPr>
      <w:r>
        <w:rPr>
          <w:rFonts w:cs="Times New Roman"/>
          <w:b w:val="false"/>
          <w:bCs w:val="false"/>
        </w:rPr>
        <w:t xml:space="preserve">                                                                  </w:t>
      </w:r>
      <w:r>
        <w:rPr>
          <w:rFonts w:cs="Times New Roman"/>
          <w:b w:val="false"/>
          <w:bCs w:val="false"/>
        </w:rPr>
        <w:t>2</w:t>
      </w:r>
      <w:r>
        <w:rPr>
          <w:rFonts w:cs="Times New Roman"/>
          <w:b w:val="false"/>
          <w:bCs w:val="false"/>
        </w:rPr>
        <w:t>0</w:t>
      </w:r>
      <w:r>
        <w:rPr>
          <w:rFonts w:cs="Times New Roman"/>
          <w:b w:val="false"/>
          <w:bCs w:val="false"/>
        </w:rPr>
        <w:t xml:space="preserve"> сентября 2021 г.</w:t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</w:rPr>
        <w:t xml:space="preserve">Техническое задание на аренду дорожно-строительной техники с экипажем 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130" w:type="dxa"/>
        <w:jc w:val="left"/>
        <w:tblInd w:w="-399" w:type="dxa"/>
        <w:tblCellMar>
          <w:top w:w="105" w:type="dxa"/>
          <w:left w:w="40" w:type="dxa"/>
          <w:bottom w:w="105" w:type="dxa"/>
          <w:right w:w="105" w:type="dxa"/>
        </w:tblCellMar>
      </w:tblPr>
      <w:tblGrid>
        <w:gridCol w:w="483"/>
        <w:gridCol w:w="3627"/>
        <w:gridCol w:w="6020"/>
      </w:tblGrid>
      <w:tr>
        <w:trPr>
          <w:trHeight w:val="466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Заказчик (наименование, адреса)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Почтовый адрес:       443056, г.Самара, ул. Луначарского, 56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Основание для проведения работ 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Потребность в аренде дорожно-строительной техники с экипажем (далее ДСТ)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Производственные площадки Заказчика в г. Самара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Источник финансирование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Цель и назначение 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2"/>
                <w:szCs w:val="22"/>
              </w:rPr>
              <w:t>Аренда ДСТ согласно потребностям ООО «Самарские коммунальные системы» (далее Общество)</w:t>
            </w:r>
          </w:p>
        </w:tc>
      </w:tr>
      <w:tr>
        <w:trPr>
          <w:trHeight w:val="210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Приложения № 1 и 2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Режим  работы производства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494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Состав работ 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hd w:val="clear" w:fill="FFFFFF"/>
              <w:ind w:left="0" w:right="23" w:hanging="0"/>
              <w:jc w:val="both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Арендодатель</w:t>
            </w:r>
            <w:r>
              <w:rPr>
                <w:rFonts w:eastAsia="Times New Roman" w:cs="Times New Roman"/>
                <w:color w:val="00000A"/>
                <w:spacing w:val="-6"/>
                <w:sz w:val="22"/>
                <w:szCs w:val="22"/>
                <w:lang w:val="ru-RU" w:eastAsia="zh-CN" w:bidi="ar-SA"/>
              </w:rPr>
              <w:t xml:space="preserve"> предоставляет услуги почасовой аренды ДСТ</w:t>
            </w: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 xml:space="preserve">. </w:t>
            </w:r>
          </w:p>
          <w:p>
            <w:pPr>
              <w:pStyle w:val="Normal"/>
              <w:shd w:val="clear" w:fill="FFFFFF"/>
              <w:ind w:left="0" w:right="23" w:hanging="0"/>
              <w:jc w:val="both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В режим рабочего времени включено время нахождения ДСТ в распоряжении Заказчика, при условии минимальной аренды 4 (четырех) машино-часов.</w:t>
            </w:r>
          </w:p>
          <w:p>
            <w:pPr>
              <w:pStyle w:val="Normal"/>
              <w:widowControl w:val="false"/>
              <w:shd w:val="clear" w:fill="FFFFFF"/>
              <w:ind w:left="0" w:right="23" w:hanging="0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У Заказчика отсутствует обязанность приобретения всего предусмотренного объема аренды.</w:t>
            </w:r>
          </w:p>
        </w:tc>
      </w:tr>
      <w:tr>
        <w:trPr>
          <w:trHeight w:val="603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Требования к используемому оборудованию 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 xml:space="preserve">Вся необходимая оснастка  предоставляется Арендодателем, которая должна соответствовать предъявляемым требованиям.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Выполнять требования охраны труда и пожарной безопасности, при выполнении работ для Заказчика. </w:t>
            </w:r>
          </w:p>
        </w:tc>
      </w:tr>
      <w:tr>
        <w:trPr>
          <w:trHeight w:val="1111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технологическим решениям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При оказании услуг экипаж (машинист) Арендодателя должен прилагать максимальные усилия для сохранности имущества находящиеся в зоне оказания услуг.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В период аренды ДСТ, вся ответственность за причиненный вред жизни и здоровью людей, ущерб имуществу Общества и третьим лицам, возникших по вине экипажа Арендодателя, возлагается на Арендодателя.</w:t>
            </w:r>
          </w:p>
          <w:p>
            <w:pPr>
              <w:pStyle w:val="Normal"/>
              <w:widowControl/>
              <w:tabs>
                <w:tab w:val="clear" w:pos="709"/>
                <w:tab w:val="left" w:pos="350" w:leader="none"/>
              </w:tabs>
              <w:spacing w:lineRule="auto" w:line="240"/>
              <w:ind w:left="0" w:right="0" w:hanging="0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bookmarkStart w:id="0" w:name="__DdeLink__1694_213984002"/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В случае гибели или причинения вреда жизни и здоровью людей, происшедшими во время оказания услуг, ущерб должен быть возмещен в соответствии с законодательством Российской Федерации.</w:t>
            </w:r>
            <w:bookmarkEnd w:id="0"/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 xml:space="preserve">Арендодатель за свой счет обеспечивает: текущее обслуживание, заправку горюче-смазочными материалами, мойку ДСТ, участие в разборах и устранении последствий происшествий. </w:t>
            </w:r>
          </w:p>
          <w:p>
            <w:pPr>
              <w:pStyle w:val="Style31"/>
              <w:widowControl/>
              <w:tabs>
                <w:tab w:val="clear" w:pos="709"/>
                <w:tab w:val="left" w:pos="350" w:leader="none"/>
              </w:tabs>
              <w:spacing w:lineRule="auto" w:line="240"/>
              <w:ind w:left="0" w:right="0" w:hanging="0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В случае возникновения обстоятельств, связанных с ремонтом ДСТ или невозможностью её использования по другим каким-либо причинам, временной нетрудоспособностью экипажа (машиниста) или на время его отпуска, Арендодатель обязан предоставить Заказчику другую аналогичную ДСТ с экипажем (машинистом).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Исходные данные для  выполнения работ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ДСТ предоставляется по предварительной письменной или электронной заявке Заказчика, а также заявке осуществленной по телефону (с указанием характеристик груза и условиями перевозки), не менее чем за 12 (двенадцать) часов до начала работ.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экипажу (машинисту)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К управлению ДСТ допускаются лица:</w:t>
            </w:r>
          </w:p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имеющие удостоверение на право управления данной категорией ДСТ, а также имеющих соответствующий опыт;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знающие географическое расположение улиц города Самара;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320" w:leader="none"/>
                <w:tab w:val="left" w:pos="5400" w:leader="none"/>
                <w:tab w:val="left" w:pos="6300" w:leader="none"/>
              </w:tabs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прошедшие обязательное предрейсовое медицинское освидетельствование;</w:t>
            </w:r>
          </w:p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прошедшие обязательный периодический медицинский осмотр согласно Федеральному закону от 10.12.1995 № 196-ФЗ "О безопасности дорожного движения";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принимающие все меры по обеспечению безопасности проведения работ;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- знающие устройство ДСТ и имеющие навыки по устранению мелких неисправностей.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природоохранным мероприятиям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При выполнении работ, Перевозчик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Техническое требование 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Обеспечить прибытие ДСТ к месту погрузки в исправном состоянии, пригодном для оказания заявленных Заказчиком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утилизации (захоронению отходов)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Арендодатель принимает на себя обязанности по сбору и утилизации отходов, образовавшихся при оказании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1. Счет на оплату.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2. Акт выполненных работ.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>3. Счет-фактура.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 xml:space="preserve">4.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zh-CN" w:bidi="ar-SA"/>
              </w:rPr>
              <w:t xml:space="preserve">Акты учета работы (аренды) ДСТ с экипажем (Приложение № 2).  </w:t>
            </w: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zh-CN" w:bidi="ar-SA"/>
              </w:rPr>
              <w:t xml:space="preserve">                       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Один экземпляр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4"/>
          <w:szCs w:val="24"/>
        </w:rPr>
        <w:t>Приложение № 1</w:t>
      </w:r>
    </w:p>
    <w:p>
      <w:pPr>
        <w:pStyle w:val="Normal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 техническому заданию</w:t>
      </w:r>
    </w:p>
    <w:p>
      <w:pPr>
        <w:pStyle w:val="Normal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на </w:t>
      </w:r>
      <w:r>
        <w:rPr>
          <w:rFonts w:cs="Times New Roman"/>
          <w:b w:val="false"/>
          <w:bCs w:val="false"/>
          <w:sz w:val="24"/>
          <w:szCs w:val="24"/>
        </w:rPr>
        <w:t>аренду ДСТ с экипажем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ind w:left="0" w:right="40" w:hanging="0"/>
        <w:jc w:val="center"/>
        <w:rPr>
          <w:rFonts w:cs="Tahoma"/>
          <w:b/>
          <w:b/>
          <w:sz w:val="24"/>
          <w:szCs w:val="24"/>
        </w:rPr>
      </w:pPr>
      <w:r>
        <w:rPr>
          <w:rFonts w:cs="Tahoma"/>
          <w:b/>
          <w:sz w:val="24"/>
          <w:szCs w:val="24"/>
        </w:rPr>
      </w:r>
    </w:p>
    <w:p>
      <w:pPr>
        <w:pStyle w:val="Normal"/>
        <w:ind w:left="0" w:right="40" w:hanging="0"/>
        <w:jc w:val="center"/>
        <w:rPr>
          <w:rFonts w:ascii="Times New Roman" w:hAnsi="Times New Roman" w:cs="Tahoma"/>
          <w:b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Протокол</w:t>
      </w:r>
    </w:p>
    <w:p>
      <w:pPr>
        <w:pStyle w:val="Normal"/>
        <w:ind w:left="0" w:right="4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Tahoma"/>
          <w:b w:val="false"/>
          <w:bCs w:val="false"/>
          <w:sz w:val="24"/>
          <w:szCs w:val="24"/>
        </w:rPr>
        <w:t xml:space="preserve">согласования </w:t>
      </w:r>
      <w:r>
        <w:rPr>
          <w:rFonts w:cs="Tahoma"/>
          <w:b w:val="false"/>
          <w:bCs w:val="false"/>
          <w:sz w:val="24"/>
          <w:szCs w:val="24"/>
          <w:lang w:val="ru-RU"/>
        </w:rPr>
        <w:t xml:space="preserve">стоимости </w:t>
      </w:r>
      <w:r>
        <w:rPr>
          <w:rFonts w:cs="Tahoma"/>
          <w:b w:val="false"/>
          <w:bCs w:val="false"/>
          <w:sz w:val="24"/>
          <w:szCs w:val="24"/>
        </w:rPr>
        <w:t>аренд</w:t>
      </w:r>
      <w:r>
        <w:rPr>
          <w:rFonts w:cs="Tahoma"/>
          <w:b w:val="false"/>
          <w:bCs w:val="false"/>
          <w:sz w:val="24"/>
          <w:szCs w:val="24"/>
          <w:lang w:val="ru-RU"/>
        </w:rPr>
        <w:t>ы</w:t>
      </w:r>
      <w:r>
        <w:rPr>
          <w:rFonts w:cs="Tahoma"/>
          <w:b w:val="false"/>
          <w:bCs w:val="false"/>
          <w:sz w:val="24"/>
          <w:szCs w:val="24"/>
        </w:rPr>
        <w:t xml:space="preserve"> </w:t>
      </w:r>
      <w:r>
        <w:rPr>
          <w:rFonts w:cs="Tahoma"/>
          <w:b w:val="false"/>
          <w:bCs w:val="false"/>
          <w:sz w:val="24"/>
          <w:szCs w:val="24"/>
          <w:lang w:val="ru-RU"/>
        </w:rPr>
        <w:t xml:space="preserve">ДСТ </w:t>
      </w:r>
      <w:r>
        <w:rPr>
          <w:rFonts w:cs="Tahoma"/>
          <w:b w:val="false"/>
          <w:bCs w:val="false"/>
          <w:sz w:val="24"/>
          <w:szCs w:val="24"/>
        </w:rPr>
        <w:t>с экипажем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9917" w:type="dxa"/>
        <w:jc w:val="left"/>
        <w:tblInd w:w="-529" w:type="dxa"/>
        <w:tblCellMar>
          <w:top w:w="0" w:type="dxa"/>
          <w:left w:w="43" w:type="dxa"/>
          <w:bottom w:w="0" w:type="dxa"/>
          <w:right w:w="108" w:type="dxa"/>
        </w:tblCellMar>
      </w:tblPr>
      <w:tblGrid>
        <w:gridCol w:w="450"/>
        <w:gridCol w:w="4254"/>
        <w:gridCol w:w="1739"/>
        <w:gridCol w:w="1735"/>
        <w:gridCol w:w="1739"/>
      </w:tblGrid>
      <w:tr>
        <w:trPr>
          <w:trHeight w:val="964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№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Наименование ДСТ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Минимальное время заказа, машино-час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bookmarkStart w:id="1" w:name="__DdeLink__491_2940550312"/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Стоимость 1 машино-</w:t>
            </w:r>
            <w:bookmarkEnd w:id="1"/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часа, руб. без НДС (20%)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Стоимость 1 машино-часа, руб. с НДС (20%)</w:t>
            </w:r>
          </w:p>
        </w:tc>
      </w:tr>
      <w:tr>
        <w:trPr>
          <w:trHeight w:val="911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Экскаватор колесный с объемом ковша не менее 0,7 м</w:t>
            </w:r>
            <w:r>
              <w:rPr>
                <w:rFonts w:eastAsia="Times New Roman" w:cs="Times New Roman"/>
                <w:sz w:val="24"/>
                <w:szCs w:val="24"/>
              </w:rPr>
              <w:t>³</w:t>
            </w:r>
            <w:r>
              <w:rPr>
                <w:rFonts w:cs="Times New Roman"/>
                <w:sz w:val="24"/>
                <w:szCs w:val="24"/>
              </w:rPr>
              <w:t>, глубиной копания не менее 5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1333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>Экскаватор гусенечный с объемом ковша не менее 1 м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³, глубиной копания не менее 6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1348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Экскаватор-погрузчик с  объемом переднего ковша не менее 1 м</w:t>
            </w:r>
            <w:r>
              <w:rPr>
                <w:rFonts w:eastAsia="Times New Roman" w:cs="Times New Roman"/>
                <w:sz w:val="24"/>
                <w:szCs w:val="24"/>
              </w:rPr>
              <w:t>³</w:t>
            </w:r>
            <w:r>
              <w:rPr>
                <w:rFonts w:cs="Times New Roman"/>
                <w:sz w:val="24"/>
                <w:szCs w:val="24"/>
              </w:rPr>
              <w:t xml:space="preserve"> и объемом заднего ковша не менее 0,4 м</w:t>
            </w:r>
            <w:r>
              <w:rPr>
                <w:rFonts w:eastAsia="Times New Roman" w:cs="Times New Roman"/>
                <w:sz w:val="24"/>
                <w:szCs w:val="24"/>
              </w:rPr>
              <w:t>³</w:t>
            </w:r>
            <w:r>
              <w:rPr>
                <w:rFonts w:cs="Times New Roman"/>
                <w:sz w:val="24"/>
                <w:szCs w:val="24"/>
              </w:rPr>
              <w:t>, глубиной копания не менее 4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left"/>
        <w:rPr/>
      </w:pPr>
      <w:r>
        <w:rPr>
          <w:rFonts w:cs="Times New Roman"/>
          <w:color w:val="000000"/>
          <w:sz w:val="24"/>
          <w:szCs w:val="24"/>
        </w:rPr>
        <w:t>И.о. н</w:t>
      </w:r>
      <w:r>
        <w:rPr>
          <w:rFonts w:cs="Times New Roman"/>
          <w:color w:val="000000"/>
          <w:sz w:val="24"/>
          <w:szCs w:val="24"/>
        </w:rPr>
        <w:t>ачальник</w:t>
      </w:r>
      <w:r>
        <w:rPr>
          <w:rFonts w:cs="Times New Roman"/>
          <w:color w:val="000000"/>
          <w:sz w:val="24"/>
          <w:szCs w:val="24"/>
        </w:rPr>
        <w:t>а</w:t>
      </w:r>
      <w:r>
        <w:rPr>
          <w:rFonts w:cs="Times New Roman"/>
          <w:color w:val="000000"/>
          <w:sz w:val="24"/>
          <w:szCs w:val="24"/>
        </w:rPr>
        <w:t xml:space="preserve"> АТЦ                                                                                    </w:t>
      </w:r>
      <w:r>
        <w:rPr>
          <w:rFonts w:cs="Times New Roman"/>
          <w:color w:val="000000"/>
          <w:sz w:val="24"/>
          <w:szCs w:val="24"/>
        </w:rPr>
        <w:t>И.Н. Кондратенко</w:t>
      </w:r>
    </w:p>
    <w:p>
      <w:pPr>
        <w:pStyle w:val="Normal"/>
        <w:widowControl w:val="false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/>
          <w:b/>
          <w:bCs/>
          <w:sz w:val="24"/>
          <w:szCs w:val="24"/>
        </w:rPr>
        <w:t>Приложение № 2</w:t>
      </w:r>
    </w:p>
    <w:p>
      <w:pPr>
        <w:pStyle w:val="Normal"/>
        <w:jc w:val="right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 техническому заданию</w:t>
      </w:r>
    </w:p>
    <w:p>
      <w:pPr>
        <w:pStyle w:val="Normal"/>
        <w:jc w:val="right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на </w:t>
      </w:r>
      <w:r>
        <w:rPr>
          <w:rFonts w:cs="Times New Roman"/>
          <w:b w:val="false"/>
          <w:bCs w:val="false"/>
          <w:sz w:val="24"/>
          <w:szCs w:val="24"/>
        </w:rPr>
        <w:t>аренду ДСТ с экипажем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b/>
          <w:b/>
          <w:i/>
          <w:i/>
          <w:iCs/>
          <w:color w:val="000000"/>
          <w:sz w:val="22"/>
          <w:szCs w:val="22"/>
        </w:rPr>
      </w:pPr>
      <w:r>
        <w:rPr>
          <w:rFonts w:cs="Times New Roman"/>
          <w:b/>
          <w:i/>
          <w:iCs/>
          <w:color w:val="000000"/>
          <w:sz w:val="22"/>
          <w:szCs w:val="22"/>
        </w:rPr>
      </w:r>
    </w:p>
    <w:p>
      <w:pPr>
        <w:pStyle w:val="Standard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Акт уч</w:t>
      </w:r>
      <w:r>
        <w:rPr>
          <w:rFonts w:cs="Times New Roman"/>
          <w:b/>
          <w:color w:val="000000"/>
          <w:sz w:val="24"/>
          <w:szCs w:val="24"/>
          <w:lang w:val="ru-RU"/>
        </w:rPr>
        <w:t>ё</w:t>
      </w:r>
      <w:r>
        <w:rPr>
          <w:rFonts w:cs="Times New Roman"/>
          <w:b/>
          <w:color w:val="000000"/>
          <w:sz w:val="24"/>
          <w:szCs w:val="24"/>
        </w:rPr>
        <w:t xml:space="preserve">та работы (аренды) </w:t>
      </w:r>
      <w:r>
        <w:rPr>
          <w:rFonts w:cs="Times New Roman"/>
          <w:b/>
          <w:color w:val="000000"/>
          <w:sz w:val="24"/>
          <w:szCs w:val="24"/>
          <w:lang w:val="ru-RU"/>
        </w:rPr>
        <w:t>ДСТ</w:t>
      </w:r>
      <w:r>
        <w:rPr>
          <w:rFonts w:cs="Times New Roman"/>
          <w:b/>
          <w:color w:val="000000"/>
          <w:sz w:val="24"/>
          <w:szCs w:val="24"/>
        </w:rPr>
        <w:t xml:space="preserve"> с экипажем</w:t>
      </w:r>
    </w:p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9752" w:type="dxa"/>
        <w:jc w:val="left"/>
        <w:tblInd w:w="-556" w:type="dxa"/>
        <w:tblCellMar>
          <w:top w:w="0" w:type="dxa"/>
          <w:left w:w="2" w:type="dxa"/>
          <w:bottom w:w="0" w:type="dxa"/>
          <w:right w:w="6" w:type="dxa"/>
        </w:tblCellMar>
      </w:tblPr>
      <w:tblGrid>
        <w:gridCol w:w="506"/>
        <w:gridCol w:w="2785"/>
        <w:gridCol w:w="6461"/>
      </w:tblGrid>
      <w:tr>
        <w:trPr>
          <w:trHeight w:val="57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Дата аренды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_____._____. 202___ г.</w:t>
            </w:r>
          </w:p>
        </w:tc>
      </w:tr>
      <w:tr>
        <w:trPr>
          <w:trHeight w:val="57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Арендодатель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51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Арендатор (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Заказчик)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>
          <w:trHeight w:val="1521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Адрес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проведения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sz w:val="24"/>
                <w:szCs w:val="24"/>
                <w:lang w:val="ru-RU"/>
              </w:rPr>
              <w:t xml:space="preserve">ДСТ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(модель + г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ос. №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 И О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машиниста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7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Ф И О,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наименование цеха Заказчика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и номер мобильного телефона представителя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Время начала работы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85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9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Время окончания работы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8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Общее количество машино-часов работы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412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Претензии к работе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ДСТ (машиниста)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или сотрудников О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бщества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Арендодатель</w:t>
        <w:tab/>
        <w:t>Арендатор</w:t>
      </w:r>
    </w:p>
    <w:p>
      <w:pPr>
        <w:pStyle w:val="Normal"/>
        <w:tabs>
          <w:tab w:val="clear" w:pos="709"/>
          <w:tab w:val="left" w:pos="5480" w:leader="none"/>
        </w:tabs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 w:val="false"/>
          <w:bCs w:val="false"/>
          <w:sz w:val="22"/>
          <w:szCs w:val="22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ab/>
        <w:t>системы»</w:t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  <w:t>____________ /_____________/</w:t>
        <w:tab/>
        <w:tab/>
        <w:tab/>
        <w:t xml:space="preserve">          ____________ /_____________/</w:t>
      </w:r>
    </w:p>
    <w:p>
      <w:pPr>
        <w:pStyle w:val="Normal"/>
        <w:jc w:val="both"/>
        <w:rPr/>
      </w:pPr>
      <w:r>
        <w:fldChar w:fldCharType="begin">
          <w:ffData>
            <w:name w:val="__Fieldmark__497_919074030"/>
            <w:enabled/>
            <w:calcOnExit w:val="0"/>
            <w:textInput/>
          </w:ffData>
        </w:fldChar>
      </w:r>
      <w:r>
        <w:rPr/>
        <w:instrText> FORMTEXT </w:instrText>
      </w:r>
      <w:r>
        <w:rPr/>
        <w:fldChar w:fldCharType="separate"/>
      </w:r>
      <w:bookmarkStart w:id="2" w:name="__Fieldmark__497_919074030"/>
      <w:bookmarkStart w:id="3" w:name="__Fieldmark__3329_38062659931"/>
      <w:bookmarkStart w:id="4" w:name="__Fieldmark__3329_3806265993"/>
      <w:bookmarkStart w:id="5" w:name="__Fieldmark__819_30463584401"/>
      <w:bookmarkStart w:id="6" w:name="__Fieldmark__819_3046358440"/>
      <w:bookmarkStart w:id="7" w:name="__Fieldmark__453_35299226471"/>
      <w:bookmarkStart w:id="8" w:name="__Fieldmark__453_3529922647"/>
      <w:bookmarkStart w:id="9" w:name="__Fieldmark__437_12112181711"/>
      <w:bookmarkStart w:id="10" w:name="__Fieldmark__437_1211218171"/>
      <w:bookmarkStart w:id="11" w:name="__Fieldmark__934_29405503121"/>
      <w:bookmarkStart w:id="12" w:name="__Fieldmark__934_2940550312"/>
      <w:bookmarkStart w:id="13" w:name="__Fieldmark__0_26841931251"/>
      <w:bookmarkStart w:id="14" w:name="__Fieldmark__0_2684193125"/>
      <w:bookmarkStart w:id="15" w:name="__Fieldmark__485_2940550312"/>
      <w:bookmarkStart w:id="16" w:name="__Fieldmark__485_29405503121"/>
      <w:bookmarkStart w:id="17" w:name="__Fieldmark__472_1120631044"/>
      <w:bookmarkStart w:id="18" w:name="__Fieldmark__472_11206310441"/>
      <w:bookmarkStart w:id="19" w:name="__Fieldmark__447_2472540533"/>
      <w:bookmarkStart w:id="20" w:name="__Fieldmark__447_24725405331"/>
      <w:bookmarkStart w:id="21" w:name="__Fieldmark__1120_923736062"/>
      <w:bookmarkStart w:id="22" w:name="__Fieldmark__1120_9237360621"/>
      <w:bookmarkStart w:id="23" w:name="__Fieldmark__2862_3046358440"/>
      <w:bookmarkStart w:id="24" w:name="__Fieldmark__2862_30463584401"/>
      <w:bookmarkStart w:id="25" w:name="__Fieldmark__495_4211637014"/>
      <w:bookmarkStart w:id="26" w:name="__Fieldmark__495_4211637014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/>
      </w:r>
      <w:r>
        <w:rPr/>
      </w:r>
      <w:r>
        <w:rPr/>
        <w:fldChar w:fldCharType="end"/>
      </w:r>
      <w:bookmarkEnd w:id="2"/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</w:t>
      </w:r>
    </w:p>
    <w:p>
      <w:pPr>
        <w:pStyle w:val="Normal"/>
        <w:widowControl w:val="false"/>
        <w:jc w:val="left"/>
        <w:rPr/>
      </w:pPr>
      <w:r>
        <w:rPr>
          <w:rFonts w:cs="Times New Roman"/>
          <w:color w:val="000000"/>
          <w:sz w:val="24"/>
          <w:szCs w:val="24"/>
        </w:rPr>
        <w:t>И.о. н</w:t>
      </w:r>
      <w:r>
        <w:rPr>
          <w:rFonts w:cs="Times New Roman"/>
          <w:color w:val="000000"/>
          <w:sz w:val="24"/>
          <w:szCs w:val="24"/>
        </w:rPr>
        <w:t>ачальник</w:t>
      </w:r>
      <w:r>
        <w:rPr>
          <w:rFonts w:cs="Times New Roman"/>
          <w:color w:val="000000"/>
          <w:sz w:val="24"/>
          <w:szCs w:val="24"/>
        </w:rPr>
        <w:t>а</w:t>
      </w:r>
      <w:r>
        <w:rPr>
          <w:rFonts w:cs="Times New Roman"/>
          <w:color w:val="000000"/>
          <w:sz w:val="24"/>
          <w:szCs w:val="24"/>
        </w:rPr>
        <w:t xml:space="preserve"> АТЦ                                                                                    </w:t>
      </w:r>
      <w:r>
        <w:rPr>
          <w:rFonts w:cs="Times New Roman"/>
          <w:color w:val="000000"/>
          <w:sz w:val="24"/>
          <w:szCs w:val="24"/>
        </w:rPr>
        <w:t>И.Н. Кондратенко</w:t>
      </w:r>
    </w:p>
    <w:sectPr>
      <w:type w:val="nextPage"/>
      <w:pgSz w:w="11906" w:h="16838"/>
      <w:pgMar w:left="1701" w:right="990" w:header="0" w:top="364" w:footer="0" w:bottom="60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character" w:styleId="Style15">
    <w:name w:val="Интернет-ссылка"/>
    <w:rPr>
      <w:color w:val="000080"/>
      <w:u w:val="single"/>
      <w:lang w:val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7">
    <w:name w:val="Body Text"/>
    <w:basedOn w:val="Normal"/>
    <w:pPr>
      <w:spacing w:before="0" w:after="120"/>
    </w:pPr>
    <w:rPr/>
  </w:style>
  <w:style w:type="paragraph" w:styleId="Style18">
    <w:name w:val="List"/>
    <w:basedOn w:val="Style17"/>
    <w:pPr/>
    <w:rPr>
      <w:rFonts w:cs="Tahoma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Style23">
    <w:name w:val="Содержимое таблицы"/>
    <w:basedOn w:val="Normal"/>
    <w:qFormat/>
    <w:pPr>
      <w:widowControl w:val="false"/>
      <w:suppressLineNumbers/>
      <w:bidi w:val="0"/>
      <w:jc w:val="left"/>
    </w:pPr>
    <w:rPr>
      <w:rFonts w:ascii="Liberation Serif" w:hAnsi="Liberation Serif" w:eastAsia="Arial Unicode MS" w:cs="Mangal"/>
      <w:color w:val="00000A"/>
      <w:sz w:val="20"/>
      <w:szCs w:val="24"/>
      <w:lang w:val="ru-RU" w:eastAsia="zh-CN" w:bidi="hi-IN"/>
    </w:rPr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0"/>
      <w:sz w:val="24"/>
      <w:szCs w:val="24"/>
      <w:lang w:val="en-US" w:eastAsia="zh-CN" w:bidi="en-US"/>
    </w:rPr>
  </w:style>
  <w:style w:type="paragraph" w:styleId="Style31">
    <w:name w:val="Style3"/>
    <w:basedOn w:val="Normal"/>
    <w:qFormat/>
    <w:pPr>
      <w:widowControl w:val="false"/>
      <w:spacing w:lineRule="exact" w:line="322"/>
      <w:ind w:left="0" w:right="0" w:hanging="350"/>
    </w:pPr>
    <w:rPr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Application>LibreOffice/6.3.4.2$Windows_X86_64 LibreOffice_project/60da17e045e08f1793c57c00ba83cdfce946d0aa</Application>
  <Pages>4</Pages>
  <Words>745</Words>
  <Characters>4845</Characters>
  <CharactersWithSpaces>6112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2019-06-17T15:50:00Z</dcterms:created>
  <dc:creator>User</dc:creator>
  <dc:description/>
  <dc:language>ru-RU</dc:language>
  <cp:lastModifiedBy/>
  <cp:lastPrinted>2021-01-19T11:35:07Z</cp:lastPrinted>
  <dcterms:modified xsi:type="dcterms:W3CDTF">2021-09-20T14:43:57Z</dcterms:modified>
  <cp:revision>46</cp:revision>
  <dc:subject/>
  <dc:title/>
</cp:coreProperties>
</file>